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D5C" w:rsidRDefault="00B863B7">
      <w:pPr>
        <w:keepNext/>
        <w:rPr>
          <w:rFonts w:ascii="Arial" w:eastAsia="Arial" w:hAnsi="Arial" w:cs="Arial"/>
          <w:b/>
          <w:sz w:val="36"/>
          <w:szCs w:val="36"/>
        </w:rPr>
      </w:pPr>
      <w:r>
        <w:rPr>
          <w:rFonts w:ascii="Arial" w:eastAsia="Arial" w:hAnsi="Arial" w:cs="Arial"/>
          <w:b/>
          <w:sz w:val="36"/>
          <w:szCs w:val="36"/>
        </w:rPr>
        <w:t xml:space="preserve">Schedule 32 (Background Checks) </w:t>
      </w:r>
    </w:p>
    <w:p w:rsidR="00846D5C" w:rsidRDefault="00B863B7">
      <w:pPr>
        <w:pStyle w:val="GPSL1CLAUSEHEADING"/>
        <w:rPr>
          <w:rFonts w:hint="eastAsia"/>
        </w:rPr>
      </w:pPr>
      <w:r>
        <w:t>When you should use this Schedule</w:t>
      </w:r>
    </w:p>
    <w:p w:rsidR="00846D5C" w:rsidRDefault="00B863B7">
      <w:pPr>
        <w:pStyle w:val="BodyTextIndent"/>
        <w:rPr>
          <w:rFonts w:eastAsia="Arial" w:cs="Arial"/>
        </w:rPr>
      </w:pPr>
      <w:r>
        <w:rPr>
          <w:rFonts w:eastAsia="Arial" w:cs="Arial"/>
        </w:rPr>
        <w:t xml:space="preserve">This Schedule should be used where Supplier Staff must be vetted before working on Contract. </w:t>
      </w:r>
    </w:p>
    <w:p w:rsidR="00846D5C" w:rsidRDefault="00B863B7">
      <w:pPr>
        <w:pStyle w:val="GPSL1CLAUSEHEADING"/>
        <w:rPr>
          <w:rFonts w:hint="eastAsia"/>
        </w:rPr>
      </w:pPr>
      <w:bookmarkStart w:id="0" w:name="_heading=h.gjdgxs"/>
      <w:bookmarkEnd w:id="0"/>
      <w:r>
        <w:t>Definitions</w:t>
      </w:r>
    </w:p>
    <w:p w:rsidR="00846D5C" w:rsidRDefault="00B863B7">
      <w:pPr>
        <w:pStyle w:val="BodyTextIndent"/>
      </w:pPr>
      <w:r>
        <w:rPr>
          <w:rFonts w:eastAsia="Arial" w:cs="Arial"/>
          <w:b/>
          <w:szCs w:val="24"/>
        </w:rPr>
        <w:t>“Relevant Conviction”</w:t>
      </w:r>
      <w:r>
        <w:rPr>
          <w:rFonts w:eastAsia="Arial" w:cs="Arial"/>
          <w:szCs w:val="24"/>
        </w:rPr>
        <w:t xml:space="preserve"> means any conviction listed in Annex </w:t>
      </w:r>
      <w:r>
        <w:rPr>
          <w:rFonts w:eastAsia="Arial" w:cs="Arial"/>
          <w:szCs w:val="24"/>
        </w:rPr>
        <w:fldChar w:fldCharType="begin"/>
      </w:r>
      <w:r>
        <w:rPr>
          <w:rFonts w:eastAsia="Arial" w:cs="Arial"/>
          <w:szCs w:val="24"/>
        </w:rPr>
        <w:instrText xml:space="preserve"> REF Annex1 </w:instrText>
      </w:r>
      <w:r>
        <w:rPr>
          <w:rFonts w:eastAsia="Arial" w:cs="Arial"/>
          <w:szCs w:val="24"/>
        </w:rPr>
        <w:fldChar w:fldCharType="separate"/>
      </w:r>
      <w:r>
        <w:rPr>
          <w:rFonts w:eastAsia="Arial" w:cs="Arial"/>
          <w:szCs w:val="24"/>
        </w:rPr>
        <w:t>1</w:t>
      </w:r>
      <w:r>
        <w:rPr>
          <w:rFonts w:eastAsia="Arial" w:cs="Arial"/>
          <w:szCs w:val="24"/>
        </w:rPr>
        <w:fldChar w:fldCharType="end"/>
      </w:r>
      <w:r>
        <w:rPr>
          <w:rFonts w:eastAsia="Arial" w:cs="Arial"/>
          <w:szCs w:val="24"/>
        </w:rPr>
        <w:t xml:space="preserve"> to this Schedule. </w:t>
      </w:r>
    </w:p>
    <w:p w:rsidR="00846D5C" w:rsidRDefault="00B863B7">
      <w:pPr>
        <w:pStyle w:val="GPSL1CLAUSEHEADING"/>
        <w:rPr>
          <w:rFonts w:hint="eastAsia"/>
        </w:rPr>
      </w:pPr>
      <w:r>
        <w:t>Relevant Convictions</w:t>
      </w:r>
    </w:p>
    <w:p w:rsidR="00846D5C" w:rsidRDefault="00B863B7">
      <w:pPr>
        <w:pStyle w:val="GPSL2numberedclause"/>
        <w:numPr>
          <w:ilvl w:val="1"/>
          <w:numId w:val="2"/>
        </w:numPr>
        <w:rPr>
          <w:rFonts w:eastAsia="Arial"/>
        </w:rPr>
      </w:pPr>
      <w:bookmarkStart w:id="1" w:name="_heading=h.30j0zll"/>
      <w:bookmarkStart w:id="2" w:name="_Ref43405056"/>
      <w:bookmarkEnd w:id="1"/>
      <w:r>
        <w:rPr>
          <w:rFonts w:eastAsia="Arial"/>
        </w:rPr>
        <w:t>The Supplier must ensure that no person who discloses that they have a Relevant Conviction, or a person who is found to have any Relevant Convictions (whether as a result of a pol</w:t>
      </w:r>
      <w:bookmarkStart w:id="3" w:name="_GoBack"/>
      <w:bookmarkEnd w:id="3"/>
      <w:r>
        <w:rPr>
          <w:rFonts w:eastAsia="Arial"/>
        </w:rPr>
        <w:t>ice check or through the procedure of the Disclosure and Barring Service (DBS) or otherwise), is employed or engaged in any part of the provision of the Deliverables without Approval.</w:t>
      </w:r>
      <w:bookmarkEnd w:id="2"/>
    </w:p>
    <w:p w:rsidR="00846D5C" w:rsidRDefault="00B863B7">
      <w:pPr>
        <w:pStyle w:val="GPSL2numberedclause"/>
        <w:keepNext/>
        <w:numPr>
          <w:ilvl w:val="1"/>
          <w:numId w:val="2"/>
        </w:numPr>
      </w:pPr>
      <w:r>
        <w:rPr>
          <w:rFonts w:eastAsia="Arial"/>
        </w:rPr>
        <w:t>Notwithstanding Paragraph </w:t>
      </w:r>
      <w:r>
        <w:rPr>
          <w:rFonts w:eastAsia="Arial"/>
        </w:rPr>
        <w:fldChar w:fldCharType="begin"/>
      </w:r>
      <w:r>
        <w:rPr>
          <w:rFonts w:eastAsia="Arial"/>
        </w:rPr>
        <w:instrText xml:space="preserve"> REF _Ref43405056 </w:instrText>
      </w:r>
      <w:r>
        <w:rPr>
          <w:rFonts w:eastAsia="Arial"/>
        </w:rPr>
        <w:fldChar w:fldCharType="separate"/>
      </w:r>
      <w:r>
        <w:rPr>
          <w:rFonts w:eastAsia="Arial"/>
        </w:rPr>
        <w:t>3.1</w:t>
      </w:r>
      <w:r>
        <w:rPr>
          <w:rFonts w:eastAsia="Arial"/>
        </w:rPr>
        <w:fldChar w:fldCharType="end"/>
      </w:r>
      <w:r>
        <w:rPr>
          <w:rFonts w:eastAsia="Arial"/>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846D5C" w:rsidRDefault="00B863B7">
      <w:pPr>
        <w:pStyle w:val="GPSL3numberedclause"/>
        <w:numPr>
          <w:ilvl w:val="2"/>
          <w:numId w:val="2"/>
        </w:numPr>
        <w:rPr>
          <w:rFonts w:eastAsia="Arial"/>
        </w:rPr>
      </w:pPr>
      <w:r>
        <w:rPr>
          <w:rFonts w:eastAsia="Arial"/>
        </w:rPr>
        <w:t>carry out a check with the records held by the Department for Education (DfE);</w:t>
      </w:r>
    </w:p>
    <w:p w:rsidR="00846D5C" w:rsidRDefault="00B863B7">
      <w:pPr>
        <w:pStyle w:val="GPSL3numberedclause"/>
        <w:numPr>
          <w:ilvl w:val="2"/>
          <w:numId w:val="2"/>
        </w:numPr>
        <w:rPr>
          <w:rFonts w:eastAsia="Arial"/>
        </w:rPr>
      </w:pPr>
      <w:r>
        <w:rPr>
          <w:rFonts w:eastAsia="Arial"/>
        </w:rPr>
        <w:t>conduct thorough questioning regarding any Relevant Convictions; and</w:t>
      </w:r>
    </w:p>
    <w:p w:rsidR="00846D5C" w:rsidRDefault="00B863B7">
      <w:pPr>
        <w:pStyle w:val="GPSL3numberedclause"/>
        <w:numPr>
          <w:ilvl w:val="2"/>
          <w:numId w:val="2"/>
        </w:numPr>
        <w:rPr>
          <w:rFonts w:eastAsia="Arial"/>
        </w:rPr>
      </w:pPr>
      <w:r>
        <w:rPr>
          <w:rFonts w:eastAsia="Arial"/>
        </w:rPr>
        <w:t>ensure a police check is completed and such other checks as may be carried out through the Disclosure and Barring Service (DBS),</w:t>
      </w:r>
    </w:p>
    <w:p w:rsidR="00846D5C" w:rsidRDefault="00B863B7">
      <w:pPr>
        <w:pStyle w:val="BodyTextIndent"/>
        <w:rPr>
          <w:rFonts w:eastAsia="Arial" w:cs="Arial"/>
        </w:rPr>
      </w:pPr>
      <w:r>
        <w:rPr>
          <w:rFonts w:eastAsia="Arial" w:cs="Arial"/>
        </w:rPr>
        <w:t>and the Supplier shall not (and shall ensure that any Sub-Contractor shall not) engage or continue to employ in the provision of the Deliverables any person who has a Relevant Conviction or an inappropriate record.</w:t>
      </w:r>
    </w:p>
    <w:p w:rsidR="00846D5C" w:rsidRDefault="00846D5C">
      <w:bookmarkStart w:id="4" w:name="_heading=h.1fob9te"/>
      <w:bookmarkEnd w:id="4"/>
    </w:p>
    <w:p w:rsidR="00846D5C" w:rsidRDefault="00B863B7">
      <w:pPr>
        <w:keepNext/>
        <w:pageBreakBefore/>
        <w:rPr>
          <w:rFonts w:ascii="Arial" w:eastAsia="Arial" w:hAnsi="Arial" w:cs="Arial"/>
          <w:b/>
          <w:sz w:val="36"/>
          <w:szCs w:val="36"/>
        </w:rPr>
      </w:pPr>
      <w:r>
        <w:rPr>
          <w:rFonts w:ascii="Arial" w:eastAsia="Arial" w:hAnsi="Arial" w:cs="Arial"/>
          <w:b/>
          <w:sz w:val="36"/>
          <w:szCs w:val="36"/>
        </w:rPr>
        <w:lastRenderedPageBreak/>
        <w:t xml:space="preserve">Annex </w:t>
      </w:r>
      <w:bookmarkStart w:id="5" w:name="Annex1"/>
      <w:r>
        <w:rPr>
          <w:rFonts w:ascii="Arial" w:eastAsia="Arial" w:hAnsi="Arial" w:cs="Arial"/>
          <w:b/>
          <w:sz w:val="36"/>
          <w:szCs w:val="36"/>
        </w:rPr>
        <w:t>1</w:t>
      </w:r>
      <w:bookmarkEnd w:id="5"/>
      <w:r>
        <w:rPr>
          <w:rFonts w:ascii="Arial" w:eastAsia="Arial" w:hAnsi="Arial" w:cs="Arial"/>
          <w:b/>
          <w:sz w:val="36"/>
          <w:szCs w:val="36"/>
        </w:rPr>
        <w:t xml:space="preserve"> – Relevant Convictions</w:t>
      </w:r>
    </w:p>
    <w:p w:rsidR="005B4B0F" w:rsidRDefault="005B4B0F" w:rsidP="005B4B0F">
      <w:pPr>
        <w:rPr>
          <w:rFonts w:ascii="Arial" w:eastAsia="Arial" w:hAnsi="Arial" w:cs="Arial"/>
          <w:sz w:val="24"/>
          <w:szCs w:val="24"/>
        </w:rPr>
      </w:pPr>
      <w:bookmarkStart w:id="6" w:name="_heading=h.3znysh7"/>
      <w:bookmarkEnd w:id="6"/>
      <w:r>
        <w:rPr>
          <w:rFonts w:ascii="Arial" w:eastAsia="Arial" w:hAnsi="Arial" w:cs="Arial"/>
          <w:sz w:val="24"/>
          <w:szCs w:val="24"/>
        </w:rPr>
        <w:t>Any prison sentence of over four years (which is never spent)</w:t>
      </w:r>
    </w:p>
    <w:p w:rsidR="005B4B0F" w:rsidRDefault="005B4B0F" w:rsidP="005B4B0F">
      <w:pPr>
        <w:rPr>
          <w:rFonts w:ascii="Arial" w:eastAsia="Arial" w:hAnsi="Arial" w:cs="Arial"/>
          <w:sz w:val="24"/>
          <w:szCs w:val="24"/>
        </w:rPr>
      </w:pPr>
      <w:r>
        <w:rPr>
          <w:rFonts w:ascii="Arial" w:eastAsia="Arial" w:hAnsi="Arial" w:cs="Arial"/>
          <w:sz w:val="24"/>
          <w:szCs w:val="24"/>
        </w:rPr>
        <w:t>Any convictions related to fraud and/or theft which received a prison sentence (irrespective if they are spent)</w:t>
      </w:r>
    </w:p>
    <w:p w:rsidR="005B4B0F" w:rsidRDefault="005B4B0F" w:rsidP="005B4B0F">
      <w:pPr>
        <w:rPr>
          <w:rFonts w:ascii="Arial" w:eastAsia="Arial" w:hAnsi="Arial" w:cs="Arial"/>
          <w:sz w:val="24"/>
          <w:szCs w:val="24"/>
        </w:rPr>
      </w:pPr>
      <w:r>
        <w:rPr>
          <w:rFonts w:ascii="Arial" w:eastAsia="Arial" w:hAnsi="Arial" w:cs="Arial"/>
          <w:sz w:val="24"/>
          <w:szCs w:val="24"/>
        </w:rPr>
        <w:t xml:space="preserve">Any convictions which received a prison sentence which is </w:t>
      </w:r>
      <w:r w:rsidRPr="00EC5812">
        <w:rPr>
          <w:rFonts w:ascii="Arial" w:eastAsia="Arial" w:hAnsi="Arial" w:cs="Arial"/>
          <w:b/>
          <w:sz w:val="24"/>
          <w:szCs w:val="24"/>
        </w:rPr>
        <w:t>not</w:t>
      </w:r>
      <w:r>
        <w:rPr>
          <w:rFonts w:ascii="Arial" w:eastAsia="Arial" w:hAnsi="Arial" w:cs="Arial"/>
          <w:sz w:val="24"/>
          <w:szCs w:val="24"/>
        </w:rPr>
        <w:t xml:space="preserve"> yet spent under the definitions set out in the following website:</w:t>
      </w:r>
    </w:p>
    <w:p w:rsidR="005B4B0F" w:rsidRDefault="00DD13FE" w:rsidP="005B4B0F">
      <w:pPr>
        <w:rPr>
          <w:rFonts w:ascii="Arial" w:eastAsia="Arial" w:hAnsi="Arial" w:cs="Arial"/>
          <w:sz w:val="24"/>
          <w:szCs w:val="24"/>
        </w:rPr>
      </w:pPr>
      <w:hyperlink r:id="rId7" w:history="1">
        <w:r w:rsidR="005B4B0F" w:rsidRPr="00EC5812">
          <w:rPr>
            <w:rStyle w:val="Hyperlink"/>
            <w:rFonts w:ascii="Arial" w:eastAsia="Arial" w:hAnsi="Arial" w:cs="Arial"/>
            <w:sz w:val="24"/>
            <w:szCs w:val="24"/>
          </w:rPr>
          <w:t>Spent Convictions</w:t>
        </w:r>
      </w:hyperlink>
    </w:p>
    <w:p w:rsidR="005B4B0F" w:rsidRDefault="005B4B0F" w:rsidP="005B4B0F">
      <w:pPr>
        <w:rPr>
          <w:rFonts w:ascii="Arial" w:eastAsia="Arial" w:hAnsi="Arial" w:cs="Arial"/>
          <w:sz w:val="24"/>
          <w:szCs w:val="24"/>
        </w:rPr>
      </w:pPr>
      <w:r>
        <w:rPr>
          <w:rFonts w:ascii="Arial" w:eastAsia="Arial" w:hAnsi="Arial" w:cs="Arial"/>
          <w:sz w:val="24"/>
          <w:szCs w:val="24"/>
        </w:rPr>
        <w:t xml:space="preserve">(Full URL): </w:t>
      </w:r>
      <w:r w:rsidRPr="00EC5812">
        <w:rPr>
          <w:rFonts w:ascii="Arial" w:eastAsia="Arial" w:hAnsi="Arial" w:cs="Arial"/>
          <w:sz w:val="24"/>
          <w:szCs w:val="24"/>
        </w:rPr>
        <w:t>https://www.gov.uk/exoffenders-and-employment</w:t>
      </w:r>
    </w:p>
    <w:p w:rsidR="00846D5C" w:rsidRDefault="00846D5C">
      <w:pPr>
        <w:rPr>
          <w:rFonts w:ascii="Arial" w:eastAsia="Arial" w:hAnsi="Arial" w:cs="Arial"/>
          <w:sz w:val="24"/>
          <w:szCs w:val="24"/>
        </w:rPr>
      </w:pPr>
    </w:p>
    <w:p w:rsidR="00846D5C" w:rsidRDefault="00846D5C">
      <w:pPr>
        <w:rPr>
          <w:rFonts w:ascii="Arial" w:eastAsia="Arial" w:hAnsi="Arial" w:cs="Arial"/>
          <w:sz w:val="24"/>
          <w:szCs w:val="24"/>
        </w:rPr>
      </w:pPr>
    </w:p>
    <w:p w:rsidR="00846D5C" w:rsidRDefault="00846D5C">
      <w:pPr>
        <w:rPr>
          <w:rFonts w:ascii="Arial" w:eastAsia="Arial" w:hAnsi="Arial" w:cs="Arial"/>
          <w:sz w:val="24"/>
          <w:szCs w:val="24"/>
        </w:rPr>
      </w:pPr>
    </w:p>
    <w:p w:rsidR="00846D5C" w:rsidRDefault="00846D5C">
      <w:pPr>
        <w:rPr>
          <w:rFonts w:ascii="Arial" w:eastAsia="Arial" w:hAnsi="Arial" w:cs="Arial"/>
          <w:sz w:val="24"/>
          <w:szCs w:val="24"/>
        </w:rPr>
      </w:pPr>
    </w:p>
    <w:sectPr w:rsidR="00846D5C">
      <w:headerReference w:type="default" r:id="rId8"/>
      <w:footerReference w:type="defaul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3FE" w:rsidRDefault="00DD13FE">
      <w:pPr>
        <w:spacing w:after="0" w:line="240" w:lineRule="auto"/>
      </w:pPr>
      <w:r>
        <w:separator/>
      </w:r>
    </w:p>
  </w:endnote>
  <w:endnote w:type="continuationSeparator" w:id="0">
    <w:p w:rsidR="00DD13FE" w:rsidRDefault="00DD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4EE" w:rsidRDefault="00B863B7">
    <w:pPr>
      <w:tabs>
        <w:tab w:val="left" w:pos="2650"/>
      </w:tabs>
      <w:spacing w:after="0"/>
      <w:rPr>
        <w:rFonts w:ascii="Arial" w:eastAsia="Arial" w:hAnsi="Arial" w:cs="Arial"/>
        <w:color w:val="BFBFBF"/>
        <w:sz w:val="20"/>
        <w:szCs w:val="20"/>
      </w:rPr>
    </w:pPr>
    <w:r>
      <w:rPr>
        <w:rFonts w:ascii="Arial" w:eastAsia="Arial" w:hAnsi="Arial" w:cs="Arial"/>
        <w:color w:val="BFBFBF"/>
        <w:sz w:val="20"/>
        <w:szCs w:val="20"/>
      </w:rPr>
      <w:tab/>
    </w:r>
  </w:p>
  <w:p w:rsidR="000834EE" w:rsidRDefault="00B863B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v.1.2</w:t>
    </w:r>
  </w:p>
  <w:p w:rsidR="000834EE" w:rsidRDefault="00B863B7">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rsidR="000834EE" w:rsidRDefault="00DD13FE">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rFonts w:ascii="Arial" w:eastAsia="Arial" w:hAnsi="Arial" w:cs="Arial"/>
        <w:color w:val="000000"/>
        <w:sz w:val="18"/>
        <w:szCs w:val="18"/>
      </w:rPr>
    </w:pPr>
    <w:bookmarkStart w:id="8" w:name="bookmark=id.2et92p0"/>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3FE" w:rsidRDefault="00DD13FE">
      <w:pPr>
        <w:spacing w:after="0" w:line="240" w:lineRule="auto"/>
      </w:pPr>
      <w:r>
        <w:rPr>
          <w:color w:val="000000"/>
        </w:rPr>
        <w:separator/>
      </w:r>
    </w:p>
  </w:footnote>
  <w:footnote w:type="continuationSeparator" w:id="0">
    <w:p w:rsidR="00DD13FE" w:rsidRDefault="00DD1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4EE" w:rsidRDefault="00B863B7">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rFonts w:ascii="Arial" w:eastAsia="Arial" w:hAnsi="Arial" w:cs="Arial"/>
        <w:bCs/>
        <w:color w:val="000000"/>
        <w:sz w:val="20"/>
        <w:szCs w:val="20"/>
      </w:rPr>
      <w:t xml:space="preserve">Schedule 32 (Background Checks), </w:t>
    </w:r>
    <w:bookmarkStart w:id="7" w:name="_Hlk45184318"/>
    <w:r>
      <w:rPr>
        <w:rFonts w:ascii="Arial" w:eastAsia="Arial" w:hAnsi="Arial" w:cs="Arial"/>
        <w:color w:val="000000"/>
        <w:sz w:val="20"/>
        <w:szCs w:val="20"/>
      </w:rPr>
      <w:t>Crown Copyright 202</w:t>
    </w:r>
    <w:bookmarkEnd w:id="7"/>
    <w:r>
      <w:rPr>
        <w:rFonts w:ascii="Arial" w:eastAsia="Arial" w:hAnsi="Arial" w:cs="Arial"/>
        <w:color w:val="000000"/>
        <w:sz w:val="20"/>
        <w:szCs w:val="20"/>
      </w:rPr>
      <w:t>3,</w:t>
    </w:r>
    <w:r w:rsidR="008E247A" w:rsidRPr="008E247A">
      <w:t xml:space="preserve"> </w:t>
    </w:r>
    <w:r w:rsidR="008E247A" w:rsidRPr="008E247A">
      <w:rPr>
        <w:rFonts w:ascii="Arial" w:eastAsia="Arial" w:hAnsi="Arial" w:cs="Arial"/>
        <w:color w:val="000000"/>
        <w:sz w:val="20"/>
        <w:szCs w:val="20"/>
      </w:rPr>
      <w:t>RM6385 Energy Trading and Risk Management (ETRM)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C1214"/>
    <w:multiLevelType w:val="multilevel"/>
    <w:tmpl w:val="6FD6BCB4"/>
    <w:styleLink w:val="LFO1"/>
    <w:lvl w:ilvl="0">
      <w:start w:val="1"/>
      <w:numFmt w:val="decimal"/>
      <w:pStyle w:val="GPSL2numberedclause"/>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hAnsi="Arial" w:cs="Calibri"/>
        <w:b w:val="0"/>
        <w:i w:val="0"/>
        <w:smallCaps w:val="0"/>
        <w:strike w:val="0"/>
        <w:dstrike w:val="0"/>
        <w:color w:val="000000"/>
        <w:position w:val="0"/>
        <w:sz w:val="24"/>
        <w:szCs w:val="22"/>
        <w:u w:val="none"/>
        <w:vertAlign w:val="baseline"/>
      </w:rPr>
    </w:lvl>
    <w:lvl w:ilvl="2">
      <w:start w:val="1"/>
      <w:numFmt w:val="decimal"/>
      <w:lvlText w:val="%1.%2.%3"/>
      <w:lvlJc w:val="left"/>
      <w:pPr>
        <w:ind w:left="1757" w:hanging="85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606" w:hanging="849"/>
      </w:pPr>
      <w:rPr>
        <w:rFonts w:ascii="Arial" w:hAnsi="Arial" w:cs="Calibri"/>
        <w:b w:val="0"/>
        <w:i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5F4CCA"/>
    <w:multiLevelType w:val="multilevel"/>
    <w:tmpl w:val="5030A214"/>
    <w:styleLink w:val="WWOutlineListStyle"/>
    <w:lvl w:ilvl="0">
      <w:start w:val="1"/>
      <w:numFmt w:val="none"/>
      <w:lvlText w:val="%1"/>
      <w:lvlJc w:val="left"/>
    </w:lvl>
    <w:lvl w:ilvl="1">
      <w:start w:val="1"/>
      <w:numFmt w:val="decimal"/>
      <w:pStyle w:val="GPSL1CLAUSEHEADING"/>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66465489"/>
    <w:multiLevelType w:val="multilevel"/>
    <w:tmpl w:val="B462B84E"/>
    <w:styleLink w:val="LFO2"/>
    <w:lvl w:ilvl="0">
      <w:start w:val="1"/>
      <w:numFmt w:val="decimal"/>
      <w:pStyle w:val="GPSDefinitionL4"/>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D5C"/>
    <w:rsid w:val="005B4B0F"/>
    <w:rsid w:val="00846D5C"/>
    <w:rsid w:val="008E247A"/>
    <w:rsid w:val="00B863B7"/>
    <w:rsid w:val="00DD1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ACADF0-0124-4D50-8CF0-C5D3821C5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ja-JP"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Times New Roman"/>
    </w:rPr>
  </w:style>
  <w:style w:type="paragraph" w:styleId="Heading1">
    <w:name w:val="heading 1"/>
    <w:basedOn w:val="Normal"/>
    <w:next w:val="Normal"/>
    <w:uiPriority w:val="9"/>
    <w:qFormat/>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MS Gothic" w:hAnsi="Cambria"/>
      <w:b/>
      <w:bCs/>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keepNext/>
      <w:numPr>
        <w:ilvl w:val="1"/>
        <w:numId w:val="1"/>
      </w:numPr>
      <w:tabs>
        <w:tab w:val="left" w:pos="-218"/>
        <w:tab w:val="left" w:pos="0"/>
      </w:tabs>
      <w:spacing w:before="240" w:after="120" w:line="240" w:lineRule="auto"/>
      <w:outlineLvl w:val="1"/>
    </w:pPr>
    <w:rPr>
      <w:rFonts w:ascii="Arial Bold" w:eastAsia="STZhongsong" w:hAnsi="Arial Bold" w:cs="Arial"/>
      <w:b/>
      <w:sz w:val="24"/>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line="240" w:lineRule="auto"/>
      <w:jc w:val="both"/>
    </w:pPr>
    <w:rPr>
      <w:rFonts w:eastAsia="Times New Roman" w:cs="Arial"/>
      <w:lang w:eastAsia="zh-CN"/>
    </w:rPr>
  </w:style>
  <w:style w:type="paragraph" w:customStyle="1" w:styleId="GPSL6numbered">
    <w:name w:val="GPS L6 numbered"/>
    <w:basedOn w:val="GPSL5numberedclause"/>
    <w:pPr>
      <w:tabs>
        <w:tab w:val="left" w:pos="2246"/>
      </w:tabs>
    </w:pPr>
  </w:style>
  <w:style w:type="character" w:customStyle="1" w:styleId="GPSL3numberedclauseChar">
    <w:name w:val="GPS L3 numbered clause Char"/>
    <w:rPr>
      <w:rFonts w:ascii="Arial" w:eastAsia="Times New Roman" w:hAnsi="Arial" w:cs="Arial"/>
      <w:sz w:val="24"/>
      <w:lang w:eastAsia="zh-CN"/>
    </w:rPr>
  </w:style>
  <w:style w:type="paragraph" w:customStyle="1" w:styleId="GPSL2numberedclause">
    <w:name w:val="GPS L2 numbered clause"/>
    <w:basedOn w:val="Normal"/>
    <w:pPr>
      <w:numPr>
        <w:numId w:val="2"/>
      </w:numPr>
      <w:tabs>
        <w:tab w:val="left" w:pos="0"/>
        <w:tab w:val="left" w:pos="227"/>
      </w:tabs>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rPr>
      <w:rFonts w:ascii="Arial" w:eastAsia="Times New Roman" w:hAnsi="Arial" w:cs="Arial"/>
      <w:sz w:val="24"/>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character" w:customStyle="1" w:styleId="GPSL1CLAUSEHEADINGChar">
    <w:name w:val="GPS L1 CLAUSE HEADING Char"/>
    <w:rPr>
      <w:rFonts w:ascii="Arial Bold" w:eastAsia="STZhongsong" w:hAnsi="Arial Bold" w:cs="Arial"/>
      <w:b/>
      <w:sz w:val="24"/>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
    <w:name w:val="GPs Definition"/>
    <w:basedOn w:val="Normal"/>
    <w:pPr>
      <w:tabs>
        <w:tab w:val="left" w:pos="-729"/>
        <w:tab w:val="left" w:pos="0"/>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729"/>
        <w:tab w:val="left" w:pos="-1296"/>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SchAnnexname">
    <w:name w:val="GPS Sch Annex name"/>
    <w:basedOn w:val="GPSSchTitleandNumber"/>
    <w:pPr>
      <w:outlineLvl w:val="1"/>
    </w:pPr>
    <w:rPr>
      <w:rFonts w:ascii="Calibri" w:hAnsi="Calibri"/>
      <w:sz w:val="20"/>
    </w:rPr>
  </w:style>
  <w:style w:type="paragraph" w:customStyle="1" w:styleId="GPSL1SCHEDULEHeading">
    <w:name w:val="GPS L1 SCHEDULE Heading"/>
    <w:basedOn w:val="GPSL1CLAUSEHEADING"/>
    <w:pPr>
      <w:numPr>
        <w:ilvl w:val="0"/>
        <w:numId w:val="0"/>
      </w:numPr>
      <w:tabs>
        <w:tab w:val="clear" w:pos="-218"/>
      </w:tabs>
      <w:ind w:left="360" w:hanging="360"/>
    </w:pPr>
  </w:style>
  <w:style w:type="character" w:customStyle="1" w:styleId="GPSSchAnnexnameChar">
    <w:name w:val="GPS Sch Annex name Char"/>
    <w:rPr>
      <w:rFonts w:ascii="Calibri" w:eastAsia="STZhongsong" w:hAnsi="Calibri" w:cs="Times New Roman"/>
      <w:b/>
      <w:caps/>
      <w:sz w:val="20"/>
      <w:lang w:eastAsia="zh-CN"/>
    </w:rPr>
  </w:style>
  <w:style w:type="paragraph" w:customStyle="1" w:styleId="GPSSchPart">
    <w:name w:val="GPS Sch Part"/>
    <w:basedOn w:val="GPSSchAnnexname"/>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paragraph" w:styleId="BodyTextIndent">
    <w:name w:val="Body Text Indent"/>
    <w:basedOn w:val="Normal"/>
    <w:pPr>
      <w:tabs>
        <w:tab w:val="left" w:pos="720"/>
      </w:tabs>
      <w:spacing w:before="120" w:after="120" w:line="240" w:lineRule="auto"/>
      <w:ind w:left="360"/>
    </w:pPr>
    <w:rPr>
      <w:rFonts w:ascii="Arial" w:eastAsia="Times New Roman" w:hAnsi="Arial"/>
      <w:sz w:val="24"/>
      <w:lang w:eastAsia="zh-CN"/>
    </w:rPr>
  </w:style>
  <w:style w:type="character" w:customStyle="1" w:styleId="BodyTextIndentChar">
    <w:name w:val="Body Text Indent Char"/>
    <w:basedOn w:val="DefaultParagraphFont"/>
    <w:rPr>
      <w:rFonts w:ascii="Arial" w:eastAsia="Times New Roman" w:hAnsi="Arial" w:cs="Times New Roman"/>
      <w:sz w:val="24"/>
      <w:lang w:eastAsia="zh-CN"/>
    </w:rPr>
  </w:style>
  <w:style w:type="character" w:customStyle="1" w:styleId="GPSL5numberedclauseChar">
    <w:name w:val="GPS L5 numbered clause Char"/>
    <w:rPr>
      <w:rFonts w:ascii="Calibri" w:eastAsia="Times New Roman" w:hAnsi="Calibri" w:cs="Arial"/>
      <w:lang w:eastAsia="zh-CN"/>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character" w:customStyle="1" w:styleId="GPSL2IndentChar">
    <w:name w:val="GPS L2 Indent Char"/>
    <w:rPr>
      <w:rFonts w:ascii="Calibri" w:eastAsia="Times New Roman" w:hAnsi="Calibri" w:cs="Arial"/>
      <w:szCs w:val="24"/>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rFonts w:ascii="Calibri" w:eastAsia="Calibri" w:hAnsi="Calibri" w:cs="Times New Roman"/>
      <w:sz w:val="20"/>
      <w:szCs w:val="20"/>
    </w:rPr>
  </w:style>
  <w:style w:type="character" w:styleId="FootnoteReference">
    <w:name w:val="footnote reference"/>
    <w:basedOn w:val="DefaultParagraphFont"/>
    <w:rPr>
      <w:position w:val="0"/>
      <w:vertAlign w:val="superscript"/>
    </w:rPr>
  </w:style>
  <w:style w:type="character" w:customStyle="1" w:styleId="Heading1Char">
    <w:name w:val="Heading 1 Char"/>
    <w:basedOn w:val="DefaultParagraphFont"/>
    <w:rPr>
      <w:rFonts w:ascii="Cambria" w:eastAsia="MS Gothic" w:hAnsi="Cambria" w:cs="Times New Roman"/>
      <w:b/>
      <w:bCs/>
      <w:color w:val="365F91"/>
      <w:sz w:val="28"/>
      <w:szCs w:val="28"/>
    </w:rPr>
  </w:style>
  <w:style w:type="character" w:customStyle="1" w:styleId="Heading2Char">
    <w:name w:val="Heading 2 Char"/>
    <w:basedOn w:val="DefaultParagraphFont"/>
    <w:rPr>
      <w:rFonts w:ascii="Cambria" w:eastAsia="MS Gothic" w:hAnsi="Cambria" w:cs="Times New Roman"/>
      <w:b/>
      <w:bCs/>
      <w:color w:val="4F81BD"/>
      <w:sz w:val="26"/>
      <w:szCs w:val="26"/>
    </w:rPr>
  </w:style>
  <w:style w:type="character" w:customStyle="1" w:styleId="GPSL2NumberedBoldHeadingChar">
    <w:name w:val="GPS L2 Numbered Bold Heading Char"/>
    <w:rPr>
      <w:rFonts w:ascii="Calibri" w:eastAsia="Times New Roman" w:hAnsi="Calibri" w:cs="Arial"/>
      <w:lang w:eastAsia="zh-CN"/>
    </w:rPr>
  </w:style>
  <w:style w:type="paragraph" w:customStyle="1" w:styleId="GPSL3Indent">
    <w:name w:val="GPS L3 Indent"/>
    <w:basedOn w:val="Normal"/>
    <w:pPr>
      <w:tabs>
        <w:tab w:val="left" w:pos="2127"/>
      </w:tabs>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5B4B0F"/>
    <w:rPr>
      <w:color w:val="0563C1" w:themeColor="hyperlink"/>
      <w:u w:val="single"/>
    </w:rPr>
  </w:style>
  <w:style w:type="character" w:styleId="FollowedHyperlink">
    <w:name w:val="FollowedHyperlink"/>
    <w:basedOn w:val="DefaultParagraphFont"/>
    <w:uiPriority w:val="99"/>
    <w:semiHidden/>
    <w:unhideWhenUsed/>
    <w:rsid w:val="005B4B0F"/>
    <w:rPr>
      <w:color w:val="954F72" w:themeColor="followedHyperlink"/>
      <w:u w:val="single"/>
    </w:rPr>
  </w:style>
  <w:style w:type="numbering" w:customStyle="1" w:styleId="LFO1">
    <w:name w:val="LFO1"/>
    <w:basedOn w:val="NoList"/>
    <w:pPr>
      <w:numPr>
        <w:numId w:val="2"/>
      </w:numPr>
    </w:pPr>
  </w:style>
  <w:style w:type="numbering" w:customStyle="1" w:styleId="LFO2">
    <w:name w:val="LFO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exoffenders-and-employ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2024-10-25T14:34:00Z</dcterms:created>
  <dcterms:modified xsi:type="dcterms:W3CDTF">2024-11-11T14:42:00Z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ies>
</file>